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EF9FA" w14:textId="440803BB" w:rsidR="00BC1559" w:rsidRPr="00BE64B3" w:rsidRDefault="00765E32" w:rsidP="00152033">
      <w:pPr>
        <w:jc w:val="center"/>
        <w:rPr>
          <w:b/>
          <w:bCs/>
          <w:sz w:val="32"/>
          <w:szCs w:val="32"/>
          <w:u w:val="single"/>
        </w:rPr>
      </w:pPr>
      <w:r w:rsidRPr="00BE64B3">
        <w:rPr>
          <w:b/>
          <w:bCs/>
          <w:sz w:val="32"/>
          <w:szCs w:val="32"/>
          <w:u w:val="single"/>
        </w:rPr>
        <w:t>Trading Agreement</w:t>
      </w:r>
    </w:p>
    <w:p w14:paraId="0283E671" w14:textId="192C37CC" w:rsidR="00152033" w:rsidRPr="00A90D82" w:rsidRDefault="00152033" w:rsidP="00152033">
      <w:pPr>
        <w:jc w:val="center"/>
      </w:pPr>
    </w:p>
    <w:p w14:paraId="5065502C" w14:textId="59F6CD9A" w:rsidR="00152033" w:rsidRPr="00A90D82" w:rsidRDefault="00B044ED" w:rsidP="00B044ED">
      <w:pPr>
        <w:jc w:val="center"/>
      </w:pPr>
      <w:r w:rsidRPr="00A90D82">
        <w:t>Is entered into this __ day of ___ 2020</w:t>
      </w:r>
    </w:p>
    <w:p w14:paraId="6C3A6582" w14:textId="24380A05" w:rsidR="00B044ED" w:rsidRPr="00A90D82" w:rsidRDefault="00B044ED" w:rsidP="00B044ED">
      <w:pPr>
        <w:jc w:val="center"/>
      </w:pPr>
      <w:r w:rsidRPr="00A90D82">
        <w:t>By and between</w:t>
      </w:r>
    </w:p>
    <w:p w14:paraId="5ACDDB6A" w14:textId="30251066" w:rsidR="00B044ED" w:rsidRPr="00A90D82" w:rsidRDefault="00B044ED" w:rsidP="00B044ED">
      <w:r w:rsidRPr="00A90D82">
        <w:rPr>
          <w:rFonts w:cstheme="majorBidi"/>
        </w:rPr>
        <w:t>EMEX East Med. Energy Exchange Ltd., a</w:t>
      </w:r>
      <w:r w:rsidRPr="00A90D82">
        <w:t xml:space="preserve"> company incorporated under the laws of the State of Israel no. 51-6000734, having its registered address at ________________ (hereinafter “</w:t>
      </w:r>
      <w:r w:rsidRPr="00A90D82">
        <w:rPr>
          <w:b/>
          <w:bCs/>
        </w:rPr>
        <w:t>EMEX</w:t>
      </w:r>
      <w:r w:rsidRPr="00A90D82">
        <w:t>”) and [NAME OF TRADING MEMBER] a company incorporated under the laws of [COUNTRY] no. __________ having its registered address at _____________ (hereinafter the “</w:t>
      </w:r>
      <w:r w:rsidRPr="00A90D82">
        <w:rPr>
          <w:b/>
          <w:bCs/>
        </w:rPr>
        <w:t>Member</w:t>
      </w:r>
      <w:r w:rsidRPr="00A90D82">
        <w:t>”) (EMEX and the Member shall together be referred to as the “</w:t>
      </w:r>
      <w:r w:rsidRPr="00A90D82">
        <w:rPr>
          <w:b/>
          <w:bCs/>
        </w:rPr>
        <w:t>Parties</w:t>
      </w:r>
      <w:r w:rsidRPr="00A90D82">
        <w:t xml:space="preserve">”). </w:t>
      </w:r>
    </w:p>
    <w:p w14:paraId="0EC3C90D" w14:textId="18F2F73E" w:rsidR="00B044ED" w:rsidRPr="00A90D82" w:rsidRDefault="00B044ED" w:rsidP="00B044ED"/>
    <w:p w14:paraId="02B00217" w14:textId="5F4D6E8F" w:rsidR="00B044ED" w:rsidRPr="00A90D82" w:rsidRDefault="00B044ED" w:rsidP="00114B12">
      <w:pPr>
        <w:spacing w:after="120" w:line="276" w:lineRule="auto"/>
        <w:ind w:left="1440" w:hanging="1440"/>
        <w:jc w:val="both"/>
        <w:rPr>
          <w:rFonts w:eastAsia="Calibri" w:cs="Times New Roman"/>
          <w:lang w:val="en-GB"/>
        </w:rPr>
      </w:pPr>
      <w:r w:rsidRPr="00A90D82">
        <w:t xml:space="preserve">WHEREAS </w:t>
      </w:r>
      <w:r w:rsidRPr="00A90D82">
        <w:tab/>
      </w:r>
      <w:r w:rsidRPr="00A90D82">
        <w:rPr>
          <w:rFonts w:eastAsia="Calibri" w:cs="Times New Roman"/>
        </w:rPr>
        <w:t xml:space="preserve">EMEX is planning to establish and operate a </w:t>
      </w:r>
      <w:r w:rsidR="00A90D82">
        <w:rPr>
          <w:rFonts w:eastAsia="Calibri" w:cs="Times New Roman"/>
        </w:rPr>
        <w:t>natural gas trading platform</w:t>
      </w:r>
      <w:r w:rsidRPr="00A90D82">
        <w:rPr>
          <w:rFonts w:eastAsia="Calibri" w:cs="Times New Roman"/>
          <w:lang w:val="en-GB"/>
        </w:rPr>
        <w:t xml:space="preserve"> </w:t>
      </w:r>
      <w:r w:rsidR="00A90D82">
        <w:rPr>
          <w:rFonts w:eastAsia="Calibri" w:cs="Times New Roman"/>
          <w:lang w:val="en-GB"/>
        </w:rPr>
        <w:t xml:space="preserve">based </w:t>
      </w:r>
      <w:r w:rsidRPr="00A90D82">
        <w:rPr>
          <w:rFonts w:eastAsia="Calibri" w:cs="Times New Roman"/>
          <w:lang w:val="en-GB"/>
        </w:rPr>
        <w:t>in Israel</w:t>
      </w:r>
      <w:r w:rsidR="00A90D82">
        <w:rPr>
          <w:rFonts w:eastAsia="Calibri" w:cs="Times New Roman"/>
          <w:lang w:val="en-GB"/>
        </w:rPr>
        <w:t>, serving customers in Israel, Jordan and Egypt</w:t>
      </w:r>
      <w:r w:rsidRPr="00A90D82">
        <w:rPr>
          <w:rFonts w:eastAsia="Calibri" w:cs="Times New Roman"/>
          <w:lang w:val="en-GB"/>
        </w:rPr>
        <w:t xml:space="preserve"> (the “</w:t>
      </w:r>
      <w:r w:rsidRPr="00A90D82">
        <w:rPr>
          <w:rFonts w:eastAsia="Calibri" w:cs="Times New Roman"/>
          <w:b/>
          <w:bCs/>
          <w:lang w:val="en-GB"/>
        </w:rPr>
        <w:t>Trading Platform</w:t>
      </w:r>
      <w:r w:rsidRPr="00A90D82">
        <w:rPr>
          <w:rFonts w:eastAsia="Calibri" w:cs="Times New Roman"/>
          <w:lang w:val="en-GB"/>
        </w:rPr>
        <w:t xml:space="preserve">” or “the </w:t>
      </w:r>
      <w:r w:rsidRPr="00A90D82">
        <w:rPr>
          <w:rFonts w:eastAsia="Calibri" w:cs="Times New Roman"/>
          <w:b/>
          <w:bCs/>
          <w:lang w:val="en-GB"/>
        </w:rPr>
        <w:t>Exchange</w:t>
      </w:r>
      <w:r w:rsidRPr="00A90D82">
        <w:rPr>
          <w:rFonts w:eastAsia="Calibri" w:cs="Times New Roman"/>
          <w:lang w:val="en-GB"/>
        </w:rPr>
        <w:t>”)</w:t>
      </w:r>
      <w:r w:rsidR="00A90D82">
        <w:rPr>
          <w:rFonts w:eastAsia="Calibri" w:cs="Times New Roman"/>
          <w:lang w:val="en-GB"/>
        </w:rPr>
        <w:t xml:space="preserve">, and plans to operate the Trading Platform in accordance with the market rules attached as </w:t>
      </w:r>
      <w:r w:rsidR="00A90D82" w:rsidRPr="00A90D82">
        <w:rPr>
          <w:rFonts w:eastAsia="Calibri" w:cs="Times New Roman"/>
          <w:b/>
          <w:bCs/>
          <w:u w:val="single"/>
          <w:lang w:val="en-GB"/>
        </w:rPr>
        <w:t>A</w:t>
      </w:r>
      <w:r w:rsidR="009F3C1A">
        <w:rPr>
          <w:rFonts w:eastAsia="Calibri" w:cs="Times New Roman"/>
          <w:b/>
          <w:bCs/>
          <w:u w:val="single"/>
          <w:lang w:val="en-GB"/>
        </w:rPr>
        <w:t>ppendi</w:t>
      </w:r>
      <w:r w:rsidR="00A90D82" w:rsidRPr="00A90D82">
        <w:rPr>
          <w:rFonts w:eastAsia="Calibri" w:cs="Times New Roman"/>
          <w:b/>
          <w:bCs/>
          <w:u w:val="single"/>
          <w:lang w:val="en-GB"/>
        </w:rPr>
        <w:t>x A</w:t>
      </w:r>
      <w:r w:rsidR="00A90D82">
        <w:rPr>
          <w:rFonts w:eastAsia="Calibri" w:cs="Times New Roman"/>
          <w:lang w:val="en-GB"/>
        </w:rPr>
        <w:t xml:space="preserve"> hereto (the (“</w:t>
      </w:r>
      <w:r w:rsidR="00A90D82" w:rsidRPr="00A90D82">
        <w:rPr>
          <w:rFonts w:eastAsia="Calibri" w:cs="Times New Roman"/>
          <w:b/>
          <w:bCs/>
          <w:lang w:val="en-GB"/>
        </w:rPr>
        <w:t>Market Rules</w:t>
      </w:r>
      <w:r w:rsidR="00A90D82">
        <w:rPr>
          <w:rFonts w:eastAsia="Calibri" w:cs="Times New Roman"/>
          <w:lang w:val="en-GB"/>
        </w:rPr>
        <w:t>”)</w:t>
      </w:r>
      <w:r w:rsidRPr="00A90D82">
        <w:rPr>
          <w:rFonts w:eastAsia="Calibri" w:cs="Times New Roman"/>
          <w:lang w:val="en-GB"/>
        </w:rPr>
        <w:t xml:space="preserve">; and </w:t>
      </w:r>
    </w:p>
    <w:p w14:paraId="354CD8CA" w14:textId="02FDC7BA" w:rsidR="00B044ED" w:rsidRPr="00A90D82" w:rsidRDefault="00B044ED" w:rsidP="00C54F99">
      <w:pPr>
        <w:ind w:left="1440" w:hanging="1440"/>
        <w:jc w:val="both"/>
        <w:rPr>
          <w:rFonts w:eastAsia="Calibri" w:cs="Times New Roman"/>
          <w:lang w:val="en-GB"/>
        </w:rPr>
      </w:pPr>
      <w:r w:rsidRPr="00A90D82">
        <w:rPr>
          <w:rFonts w:eastAsia="Calibri" w:cs="Times New Roman"/>
          <w:lang w:val="en-GB"/>
        </w:rPr>
        <w:t>WHEREAS</w:t>
      </w:r>
      <w:r w:rsidRPr="00A90D82">
        <w:rPr>
          <w:rFonts w:eastAsia="Calibri" w:cs="Times New Roman"/>
          <w:lang w:val="en-GB"/>
        </w:rPr>
        <w:tab/>
        <w:t xml:space="preserve">The member approached EMEX </w:t>
      </w:r>
      <w:r w:rsidR="00B648C6">
        <w:rPr>
          <w:rFonts w:eastAsia="Calibri" w:cs="Times New Roman"/>
          <w:lang w:val="en-GB"/>
        </w:rPr>
        <w:t>with a</w:t>
      </w:r>
      <w:r w:rsidR="00B648C6" w:rsidRPr="00A90D82">
        <w:rPr>
          <w:rFonts w:eastAsia="Calibri" w:cs="Times New Roman"/>
          <w:lang w:val="en-GB"/>
        </w:rPr>
        <w:t xml:space="preserve"> </w:t>
      </w:r>
      <w:r w:rsidRPr="00A90D82">
        <w:rPr>
          <w:rFonts w:eastAsia="Calibri" w:cs="Times New Roman"/>
          <w:lang w:val="en-GB"/>
        </w:rPr>
        <w:t>view to trad</w:t>
      </w:r>
      <w:r w:rsidR="00A90D82">
        <w:rPr>
          <w:rFonts w:eastAsia="Calibri" w:cs="Times New Roman"/>
          <w:lang w:val="en-GB"/>
        </w:rPr>
        <w:t>ing</w:t>
      </w:r>
      <w:r w:rsidRPr="00A90D82">
        <w:rPr>
          <w:rFonts w:eastAsia="Calibri" w:cs="Times New Roman"/>
          <w:lang w:val="en-GB"/>
        </w:rPr>
        <w:t xml:space="preserve"> </w:t>
      </w:r>
      <w:r w:rsidR="00A90D82">
        <w:rPr>
          <w:rFonts w:eastAsia="Calibri" w:cs="Times New Roman"/>
          <w:lang w:val="en-GB"/>
        </w:rPr>
        <w:t>natural gas on the Trading P</w:t>
      </w:r>
      <w:r w:rsidRPr="00A90D82">
        <w:rPr>
          <w:rFonts w:eastAsia="Calibri" w:cs="Times New Roman"/>
          <w:lang w:val="en-GB"/>
        </w:rPr>
        <w:t>latform</w:t>
      </w:r>
      <w:r w:rsidR="009F3C1A">
        <w:rPr>
          <w:rFonts w:eastAsia="Calibri" w:cs="Times New Roman"/>
          <w:lang w:val="en-GB"/>
        </w:rPr>
        <w:t xml:space="preserve">, and for that purpose is prepared to execute bilateral </w:t>
      </w:r>
      <w:r w:rsidR="00B648C6">
        <w:rPr>
          <w:rFonts w:eastAsia="Calibri" w:cs="Times New Roman"/>
          <w:lang w:val="en-GB"/>
        </w:rPr>
        <w:t xml:space="preserve">framework </w:t>
      </w:r>
      <w:r w:rsidR="009F3C1A">
        <w:rPr>
          <w:rFonts w:eastAsia="Calibri" w:cs="Times New Roman"/>
          <w:lang w:val="en-GB"/>
        </w:rPr>
        <w:t xml:space="preserve">trading agreements with the other members of the Exchange, substantially in the form attached as </w:t>
      </w:r>
      <w:r w:rsidR="009F3C1A" w:rsidRPr="009F3C1A">
        <w:rPr>
          <w:rFonts w:eastAsia="Calibri" w:cs="Times New Roman"/>
          <w:b/>
          <w:bCs/>
          <w:u w:val="single"/>
          <w:lang w:val="en-GB"/>
        </w:rPr>
        <w:t>Appendix B</w:t>
      </w:r>
      <w:r w:rsidR="009F3C1A">
        <w:rPr>
          <w:rFonts w:eastAsia="Calibri" w:cs="Times New Roman"/>
          <w:lang w:val="en-GB"/>
        </w:rPr>
        <w:t xml:space="preserve"> hereto</w:t>
      </w:r>
      <w:r w:rsidRPr="00A90D82">
        <w:rPr>
          <w:rFonts w:eastAsia="Calibri" w:cs="Times New Roman"/>
          <w:lang w:val="en-GB"/>
        </w:rPr>
        <w:t xml:space="preserve"> </w:t>
      </w:r>
      <w:r w:rsidR="009F3C1A">
        <w:rPr>
          <w:rFonts w:eastAsia="Calibri" w:cs="Times New Roman"/>
          <w:lang w:val="en-GB"/>
        </w:rPr>
        <w:t>(the “</w:t>
      </w:r>
      <w:r w:rsidR="009F3C1A" w:rsidRPr="009F3C1A">
        <w:rPr>
          <w:rFonts w:eastAsia="Calibri" w:cs="Times New Roman"/>
          <w:b/>
          <w:bCs/>
          <w:lang w:val="en-GB"/>
        </w:rPr>
        <w:t>Bilateral Agreement</w:t>
      </w:r>
      <w:r w:rsidR="009F3C1A">
        <w:rPr>
          <w:rFonts w:eastAsia="Calibri" w:cs="Times New Roman"/>
          <w:lang w:val="en-GB"/>
        </w:rPr>
        <w:t>”)</w:t>
      </w:r>
    </w:p>
    <w:p w14:paraId="60258C35" w14:textId="7A9B76D3" w:rsidR="00B044ED" w:rsidRDefault="00B044ED" w:rsidP="00B044ED">
      <w:pPr>
        <w:spacing w:after="120" w:line="276" w:lineRule="auto"/>
        <w:rPr>
          <w:rFonts w:eastAsia="Calibri" w:cs="Times New Roman"/>
        </w:rPr>
      </w:pPr>
      <w:r w:rsidRPr="00A90D82">
        <w:rPr>
          <w:rFonts w:eastAsia="Calibri" w:cs="Times New Roman"/>
          <w:b/>
          <w:bCs/>
        </w:rPr>
        <w:t>NOW, THEREFORE</w:t>
      </w:r>
      <w:r w:rsidRPr="00A90D82">
        <w:rPr>
          <w:rFonts w:eastAsia="Calibri" w:cs="Times New Roman"/>
        </w:rPr>
        <w:t>, the Parties</w:t>
      </w:r>
      <w:r w:rsidRPr="00A90D82">
        <w:rPr>
          <w:rFonts w:eastAsia="Calibri" w:cs="Times New Roman"/>
          <w:b/>
          <w:bCs/>
        </w:rPr>
        <w:t xml:space="preserve"> </w:t>
      </w:r>
      <w:r w:rsidRPr="00A90D82">
        <w:rPr>
          <w:rFonts w:eastAsia="Calibri" w:cs="Times New Roman"/>
        </w:rPr>
        <w:t xml:space="preserve">hereby agree as follows: </w:t>
      </w:r>
    </w:p>
    <w:p w14:paraId="392A7FDA" w14:textId="2E77AA22" w:rsidR="00A90D82" w:rsidRDefault="00A90D82" w:rsidP="00B044ED">
      <w:pPr>
        <w:spacing w:after="120" w:line="276" w:lineRule="auto"/>
        <w:rPr>
          <w:rFonts w:eastAsia="Calibri" w:cs="Times New Roman"/>
        </w:rPr>
      </w:pPr>
    </w:p>
    <w:p w14:paraId="3FC6AF52" w14:textId="020397F8" w:rsidR="00A90D82" w:rsidRPr="00A90D82" w:rsidRDefault="00A90D82" w:rsidP="00A90D82">
      <w:pPr>
        <w:pStyle w:val="a5"/>
        <w:numPr>
          <w:ilvl w:val="0"/>
          <w:numId w:val="1"/>
        </w:numPr>
        <w:spacing w:after="120" w:line="276" w:lineRule="auto"/>
        <w:rPr>
          <w:rFonts w:eastAsia="Calibri" w:cs="Times New Roman"/>
          <w:u w:val="single"/>
        </w:rPr>
      </w:pPr>
      <w:r w:rsidRPr="00A90D82">
        <w:rPr>
          <w:rFonts w:eastAsia="Calibri" w:cs="Times New Roman"/>
          <w:u w:val="single"/>
        </w:rPr>
        <w:t>General</w:t>
      </w:r>
    </w:p>
    <w:p w14:paraId="5EE9C0E3" w14:textId="77B24737" w:rsidR="00A90D82" w:rsidRDefault="00A90D82" w:rsidP="00A90D82">
      <w:pPr>
        <w:pStyle w:val="a5"/>
        <w:spacing w:after="120" w:line="276" w:lineRule="auto"/>
        <w:rPr>
          <w:rFonts w:eastAsia="Calibri" w:cs="Times New Roman"/>
        </w:rPr>
      </w:pPr>
    </w:p>
    <w:p w14:paraId="0D62F9C0" w14:textId="26975796" w:rsidR="009F3C1A" w:rsidRDefault="009F3C1A" w:rsidP="00C54F99">
      <w:pPr>
        <w:pStyle w:val="a5"/>
        <w:numPr>
          <w:ilvl w:val="1"/>
          <w:numId w:val="1"/>
        </w:numPr>
        <w:spacing w:after="120" w:line="276" w:lineRule="auto"/>
        <w:jc w:val="both"/>
        <w:rPr>
          <w:rFonts w:eastAsia="Calibri" w:cs="Times New Roman"/>
        </w:rPr>
      </w:pPr>
      <w:r>
        <w:rPr>
          <w:rFonts w:eastAsia="Calibri" w:cs="Times New Roman"/>
        </w:rPr>
        <w:t xml:space="preserve">The preamble to this Agreement and </w:t>
      </w:r>
      <w:r w:rsidR="003232A6">
        <w:rPr>
          <w:rFonts w:eastAsia="Calibri" w:cs="Times New Roman"/>
        </w:rPr>
        <w:t>the</w:t>
      </w:r>
      <w:r>
        <w:rPr>
          <w:rFonts w:eastAsia="Calibri" w:cs="Times New Roman"/>
        </w:rPr>
        <w:t xml:space="preserve"> appendices </w:t>
      </w:r>
      <w:r w:rsidR="003232A6">
        <w:rPr>
          <w:rFonts w:eastAsia="Calibri" w:cs="Times New Roman"/>
        </w:rPr>
        <w:t xml:space="preserve">hereto </w:t>
      </w:r>
      <w:r>
        <w:rPr>
          <w:rFonts w:eastAsia="Calibri" w:cs="Times New Roman"/>
        </w:rPr>
        <w:t>constitute an integral part hereof.</w:t>
      </w:r>
    </w:p>
    <w:p w14:paraId="7458D496" w14:textId="1C265DE5" w:rsidR="009F3C1A" w:rsidRDefault="00FE1B28" w:rsidP="00C54F99">
      <w:pPr>
        <w:pStyle w:val="a5"/>
        <w:numPr>
          <w:ilvl w:val="1"/>
          <w:numId w:val="1"/>
        </w:numPr>
        <w:spacing w:after="120" w:line="276" w:lineRule="auto"/>
        <w:jc w:val="both"/>
        <w:rPr>
          <w:rFonts w:eastAsia="Calibri" w:cs="Times New Roman"/>
        </w:rPr>
      </w:pPr>
      <w:r>
        <w:rPr>
          <w:rFonts w:eastAsia="Calibri" w:cs="Times New Roman"/>
        </w:rPr>
        <w:t xml:space="preserve">The rights and obligations of EMEX and the Member towards each other shall be as specified in the Market Rules and Market Notices and shall have force as if expressly stated in this Agreement. </w:t>
      </w:r>
      <w:r w:rsidR="00826FBD">
        <w:rPr>
          <w:rFonts w:eastAsia="Calibri" w:cs="Times New Roman"/>
        </w:rPr>
        <w:t>In any event of contradiction between this Agreement and the Market Rules, the provisions of the Market Rules shall prevail.</w:t>
      </w:r>
      <w:r w:rsidRPr="00FE1B28">
        <w:rPr>
          <w:rFonts w:eastAsia="Calibri" w:cs="Times New Roman"/>
        </w:rPr>
        <w:t xml:space="preserve"> </w:t>
      </w:r>
    </w:p>
    <w:p w14:paraId="3E7B1C89" w14:textId="6DE27C33" w:rsidR="003232A6" w:rsidRDefault="003232A6" w:rsidP="00C54F99">
      <w:pPr>
        <w:pStyle w:val="a5"/>
        <w:numPr>
          <w:ilvl w:val="1"/>
          <w:numId w:val="1"/>
        </w:numPr>
        <w:spacing w:after="120" w:line="276" w:lineRule="auto"/>
        <w:jc w:val="both"/>
        <w:rPr>
          <w:rFonts w:eastAsia="Calibri" w:cs="Times New Roman"/>
        </w:rPr>
      </w:pPr>
      <w:r>
        <w:rPr>
          <w:rFonts w:eastAsia="Calibri" w:cs="Times New Roman"/>
        </w:rPr>
        <w:t>Capitalized terms not defined herein shall have the meaning ascribed to them in the Market Rules.</w:t>
      </w:r>
    </w:p>
    <w:p w14:paraId="48104260" w14:textId="77777777" w:rsidR="00A90D82" w:rsidRDefault="00A90D82" w:rsidP="00A90D82">
      <w:pPr>
        <w:pStyle w:val="a5"/>
        <w:spacing w:after="120" w:line="276" w:lineRule="auto"/>
        <w:rPr>
          <w:rFonts w:eastAsia="Calibri" w:cs="Times New Roman"/>
        </w:rPr>
      </w:pPr>
    </w:p>
    <w:p w14:paraId="3E70A1FF" w14:textId="06911217" w:rsidR="00A90D82" w:rsidRPr="00826FBD" w:rsidRDefault="00826FBD" w:rsidP="00A90D82">
      <w:pPr>
        <w:pStyle w:val="a5"/>
        <w:numPr>
          <w:ilvl w:val="0"/>
          <w:numId w:val="1"/>
        </w:numPr>
        <w:spacing w:after="120" w:line="276" w:lineRule="auto"/>
        <w:rPr>
          <w:rFonts w:eastAsia="Calibri" w:cs="Times New Roman"/>
        </w:rPr>
      </w:pPr>
      <w:r>
        <w:rPr>
          <w:rFonts w:eastAsia="Calibri" w:cs="Times New Roman"/>
          <w:u w:val="single"/>
        </w:rPr>
        <w:t>Purpose</w:t>
      </w:r>
    </w:p>
    <w:p w14:paraId="2AF898FC" w14:textId="194786B1" w:rsidR="00D47AA7" w:rsidRDefault="00826FBD" w:rsidP="00C54F99">
      <w:pPr>
        <w:pStyle w:val="a5"/>
        <w:spacing w:after="120" w:line="276" w:lineRule="auto"/>
        <w:jc w:val="both"/>
        <w:rPr>
          <w:rFonts w:eastAsia="Calibri" w:cs="Times New Roman"/>
        </w:rPr>
      </w:pPr>
      <w:r>
        <w:rPr>
          <w:rFonts w:eastAsia="Calibri" w:cs="Times New Roman"/>
        </w:rPr>
        <w:t xml:space="preserve">This Agreement defines the terms upon which </w:t>
      </w:r>
      <w:r w:rsidR="00CB34AA">
        <w:rPr>
          <w:rFonts w:eastAsia="Calibri" w:cs="Times New Roman"/>
        </w:rPr>
        <w:t>EMEX</w:t>
      </w:r>
      <w:r w:rsidR="00114B12">
        <w:rPr>
          <w:rFonts w:eastAsia="Calibri" w:cs="Times New Roman"/>
        </w:rPr>
        <w:t xml:space="preserve"> will operate the Trading Platform and </w:t>
      </w:r>
      <w:r>
        <w:rPr>
          <w:rFonts w:eastAsia="Calibri" w:cs="Times New Roman"/>
        </w:rPr>
        <w:t>the Member will conduct its activities on the Trading Platform.</w:t>
      </w:r>
      <w:r w:rsidR="003232A6">
        <w:rPr>
          <w:rFonts w:eastAsia="Calibri" w:cs="Times New Roman"/>
        </w:rPr>
        <w:t xml:space="preserve"> All such activities of the </w:t>
      </w:r>
      <w:r w:rsidR="00114B12">
        <w:rPr>
          <w:rFonts w:eastAsia="Calibri" w:cs="Times New Roman"/>
        </w:rPr>
        <w:t xml:space="preserve">Parties </w:t>
      </w:r>
      <w:r w:rsidR="003232A6">
        <w:rPr>
          <w:rFonts w:eastAsia="Calibri" w:cs="Times New Roman"/>
        </w:rPr>
        <w:t>shall comply with this Agreement, the Market Rules, and Market Notices (as defined in the Market Rules).</w:t>
      </w:r>
    </w:p>
    <w:p w14:paraId="066FC2B8" w14:textId="5CE3D1E8" w:rsidR="00826FBD" w:rsidRDefault="003232A6" w:rsidP="00826FBD">
      <w:pPr>
        <w:pStyle w:val="a5"/>
        <w:spacing w:after="120" w:line="276" w:lineRule="auto"/>
        <w:rPr>
          <w:rFonts w:eastAsia="Calibri" w:cs="Times New Roman"/>
        </w:rPr>
      </w:pPr>
      <w:r>
        <w:rPr>
          <w:rFonts w:eastAsia="Calibri" w:cs="Times New Roman"/>
        </w:rPr>
        <w:t xml:space="preserve"> </w:t>
      </w:r>
    </w:p>
    <w:p w14:paraId="3FBC9792" w14:textId="77777777" w:rsidR="00826FBD" w:rsidRPr="00826FBD" w:rsidRDefault="00826FBD" w:rsidP="00826FBD">
      <w:pPr>
        <w:pStyle w:val="a5"/>
        <w:spacing w:after="120" w:line="276" w:lineRule="auto"/>
        <w:rPr>
          <w:rFonts w:eastAsia="Calibri" w:cs="Times New Roman"/>
        </w:rPr>
      </w:pPr>
    </w:p>
    <w:p w14:paraId="7C9BF849" w14:textId="3483E4D9" w:rsidR="00826FBD" w:rsidRDefault="00826FBD" w:rsidP="00A90D82">
      <w:pPr>
        <w:pStyle w:val="a5"/>
        <w:numPr>
          <w:ilvl w:val="0"/>
          <w:numId w:val="1"/>
        </w:numPr>
        <w:spacing w:after="120" w:line="276" w:lineRule="auto"/>
        <w:rPr>
          <w:rFonts w:eastAsia="Calibri" w:cs="Times New Roman"/>
          <w:u w:val="single"/>
        </w:rPr>
      </w:pPr>
      <w:r w:rsidRPr="00826FBD">
        <w:rPr>
          <w:rFonts w:eastAsia="Calibri" w:cs="Times New Roman"/>
          <w:u w:val="single"/>
        </w:rPr>
        <w:t>Representations and Warranties of the Member</w:t>
      </w:r>
    </w:p>
    <w:p w14:paraId="42EF28C8" w14:textId="6806F569" w:rsidR="00826FBD" w:rsidRDefault="00826FBD" w:rsidP="00C54F99">
      <w:pPr>
        <w:pStyle w:val="a5"/>
        <w:numPr>
          <w:ilvl w:val="1"/>
          <w:numId w:val="1"/>
        </w:numPr>
        <w:spacing w:after="120" w:line="276" w:lineRule="auto"/>
        <w:jc w:val="both"/>
        <w:rPr>
          <w:rFonts w:eastAsia="Calibri" w:cs="Times New Roman"/>
        </w:rPr>
      </w:pPr>
      <w:r>
        <w:rPr>
          <w:rFonts w:eastAsia="Calibri" w:cs="Times New Roman"/>
        </w:rPr>
        <w:t xml:space="preserve">The Member declares that it has reviewed and understands the Market Rules and the Bilateral Agreement. </w:t>
      </w:r>
    </w:p>
    <w:p w14:paraId="40426A45" w14:textId="77777777" w:rsidR="003232A6" w:rsidRDefault="003232A6" w:rsidP="00C54F99">
      <w:pPr>
        <w:pStyle w:val="a5"/>
        <w:numPr>
          <w:ilvl w:val="1"/>
          <w:numId w:val="1"/>
        </w:numPr>
        <w:spacing w:after="120" w:line="276" w:lineRule="auto"/>
        <w:jc w:val="both"/>
        <w:rPr>
          <w:rFonts w:eastAsia="Calibri" w:cs="Times New Roman"/>
        </w:rPr>
      </w:pPr>
      <w:r>
        <w:rPr>
          <w:rFonts w:eastAsia="Calibri" w:cs="Times New Roman"/>
        </w:rPr>
        <w:t>The Member declares that there is no legal or contractual impediment to its membership on the Trading Platform and that it has obtained all of the requisite corporate authorizations approving entry into this Agreement.</w:t>
      </w:r>
    </w:p>
    <w:p w14:paraId="27268DB4" w14:textId="0D16FAED" w:rsidR="003232A6" w:rsidRDefault="003232A6" w:rsidP="00C54F99">
      <w:pPr>
        <w:pStyle w:val="a5"/>
        <w:numPr>
          <w:ilvl w:val="1"/>
          <w:numId w:val="1"/>
        </w:numPr>
        <w:spacing w:after="120" w:line="276" w:lineRule="auto"/>
        <w:jc w:val="both"/>
        <w:rPr>
          <w:rFonts w:eastAsia="Calibri" w:cs="Times New Roman"/>
        </w:rPr>
      </w:pPr>
      <w:r>
        <w:rPr>
          <w:rFonts w:eastAsia="Calibri" w:cs="Times New Roman"/>
        </w:rPr>
        <w:t>The Member represents and warrants that it has the skills and expertise necessary to perform its obligations hereunder, and acknowledges the volatile nature of products to be traded on the Trading Platform.</w:t>
      </w:r>
    </w:p>
    <w:p w14:paraId="45A502FB" w14:textId="77777777" w:rsidR="003232A6" w:rsidRDefault="003232A6" w:rsidP="003232A6">
      <w:pPr>
        <w:pStyle w:val="a5"/>
        <w:spacing w:after="120" w:line="276" w:lineRule="auto"/>
        <w:ind w:left="1080"/>
        <w:rPr>
          <w:rFonts w:eastAsia="Calibri" w:cs="Times New Roman"/>
        </w:rPr>
      </w:pPr>
    </w:p>
    <w:p w14:paraId="3EABCEA1" w14:textId="6E01B76D" w:rsidR="00114B12" w:rsidRDefault="00114B12" w:rsidP="00114B12">
      <w:pPr>
        <w:pStyle w:val="a5"/>
        <w:numPr>
          <w:ilvl w:val="0"/>
          <w:numId w:val="1"/>
        </w:numPr>
        <w:spacing w:after="120" w:line="276" w:lineRule="auto"/>
        <w:rPr>
          <w:rFonts w:eastAsia="Calibri" w:cs="Times New Roman"/>
          <w:u w:val="single"/>
        </w:rPr>
      </w:pPr>
      <w:r w:rsidRPr="00826FBD">
        <w:rPr>
          <w:rFonts w:eastAsia="Calibri" w:cs="Times New Roman"/>
          <w:u w:val="single"/>
        </w:rPr>
        <w:t xml:space="preserve">Representations and Warranties of </w:t>
      </w:r>
      <w:r w:rsidR="00CB34AA">
        <w:rPr>
          <w:rFonts w:eastAsia="Calibri" w:cs="Times New Roman"/>
          <w:u w:val="single"/>
        </w:rPr>
        <w:t>EMEX</w:t>
      </w:r>
    </w:p>
    <w:p w14:paraId="105F86D0" w14:textId="77777777" w:rsidR="008A3763" w:rsidRDefault="00CB34AA" w:rsidP="0069367E">
      <w:pPr>
        <w:pStyle w:val="a5"/>
        <w:numPr>
          <w:ilvl w:val="1"/>
          <w:numId w:val="1"/>
        </w:numPr>
        <w:spacing w:after="120" w:line="276" w:lineRule="auto"/>
        <w:jc w:val="both"/>
        <w:rPr>
          <w:rFonts w:eastAsia="Calibri" w:cs="Times New Roman"/>
        </w:rPr>
      </w:pPr>
      <w:r>
        <w:rPr>
          <w:rFonts w:eastAsia="Calibri" w:cs="Times New Roman"/>
        </w:rPr>
        <w:t>EMEX</w:t>
      </w:r>
      <w:r w:rsidR="00114B12">
        <w:rPr>
          <w:rFonts w:eastAsia="Calibri" w:cs="Times New Roman"/>
        </w:rPr>
        <w:t xml:space="preserve"> declares </w:t>
      </w:r>
      <w:r w:rsidR="0069367E" w:rsidRPr="0069367E">
        <w:rPr>
          <w:rFonts w:eastAsia="Calibri" w:cs="Times New Roman"/>
        </w:rPr>
        <w:t>that</w:t>
      </w:r>
      <w:r w:rsidR="008A3763">
        <w:rPr>
          <w:rFonts w:eastAsia="Calibri" w:cs="Times New Roman"/>
        </w:rPr>
        <w:t>:</w:t>
      </w:r>
    </w:p>
    <w:p w14:paraId="36C500A9" w14:textId="0CD2D4DB" w:rsidR="008A3763" w:rsidRDefault="0069367E" w:rsidP="00F028BB">
      <w:pPr>
        <w:pStyle w:val="a5"/>
        <w:numPr>
          <w:ilvl w:val="2"/>
          <w:numId w:val="1"/>
        </w:numPr>
        <w:spacing w:after="120" w:line="276" w:lineRule="auto"/>
        <w:jc w:val="both"/>
        <w:rPr>
          <w:rFonts w:eastAsia="Calibri" w:cs="Times New Roman"/>
        </w:rPr>
      </w:pPr>
      <w:r>
        <w:rPr>
          <w:rFonts w:eastAsia="Calibri" w:cs="Times New Roman"/>
        </w:rPr>
        <w:t xml:space="preserve"> it has operated, and will operate, in accordance with applicable regulations</w:t>
      </w:r>
      <w:r w:rsidR="008A3763">
        <w:rPr>
          <w:rFonts w:eastAsia="Calibri" w:cs="Times New Roman"/>
        </w:rPr>
        <w:t>;</w:t>
      </w:r>
    </w:p>
    <w:p w14:paraId="473392CC" w14:textId="62CEBBAE" w:rsidR="008A3763" w:rsidRDefault="0069367E" w:rsidP="00F028BB">
      <w:pPr>
        <w:pStyle w:val="a5"/>
        <w:numPr>
          <w:ilvl w:val="2"/>
          <w:numId w:val="1"/>
        </w:numPr>
        <w:spacing w:after="120" w:line="276" w:lineRule="auto"/>
        <w:jc w:val="both"/>
        <w:rPr>
          <w:rFonts w:eastAsia="Calibri" w:cs="Times New Roman"/>
        </w:rPr>
      </w:pPr>
      <w:r w:rsidRPr="00F028BB">
        <w:rPr>
          <w:rFonts w:eastAsia="Calibri" w:cs="Times New Roman"/>
        </w:rPr>
        <w:t>there is no contractual impediment to its operation of the Trading Platform</w:t>
      </w:r>
      <w:r w:rsidR="009F1CEE">
        <w:rPr>
          <w:rFonts w:eastAsia="Calibri" w:cs="Times New Roman"/>
        </w:rPr>
        <w:t xml:space="preserve"> and it is not aware of any legal impediment to such operations as currently contemplated</w:t>
      </w:r>
      <w:r w:rsidR="008A3763" w:rsidRPr="00F028BB">
        <w:rPr>
          <w:rFonts w:eastAsia="Calibri" w:cs="Times New Roman"/>
        </w:rPr>
        <w:t>;</w:t>
      </w:r>
      <w:r w:rsidRPr="00F028BB">
        <w:rPr>
          <w:rFonts w:eastAsia="Calibri" w:cs="Times New Roman"/>
        </w:rPr>
        <w:t xml:space="preserve"> and </w:t>
      </w:r>
    </w:p>
    <w:p w14:paraId="21FA8B71" w14:textId="63F638E6" w:rsidR="00114B12" w:rsidRPr="00F028BB" w:rsidRDefault="0069367E" w:rsidP="00F028BB">
      <w:pPr>
        <w:pStyle w:val="a5"/>
        <w:numPr>
          <w:ilvl w:val="2"/>
          <w:numId w:val="1"/>
        </w:numPr>
        <w:spacing w:after="120" w:line="276" w:lineRule="auto"/>
        <w:jc w:val="both"/>
        <w:rPr>
          <w:rFonts w:eastAsia="Calibri" w:cs="Times New Roman"/>
        </w:rPr>
      </w:pPr>
      <w:r w:rsidRPr="00F028BB">
        <w:rPr>
          <w:rFonts w:eastAsia="Calibri" w:cs="Times New Roman"/>
        </w:rPr>
        <w:t xml:space="preserve"> </w:t>
      </w:r>
      <w:r w:rsidR="00114B12" w:rsidRPr="00F028BB">
        <w:rPr>
          <w:rFonts w:eastAsia="Calibri" w:cs="Times New Roman"/>
        </w:rPr>
        <w:t>that it has obtained all of the requisite corporate authorizations approving entry into this Agreement.</w:t>
      </w:r>
    </w:p>
    <w:p w14:paraId="3C92257D" w14:textId="5F6EB48F" w:rsidR="00114B12" w:rsidRDefault="00CB34AA" w:rsidP="00114B12">
      <w:pPr>
        <w:pStyle w:val="a5"/>
        <w:numPr>
          <w:ilvl w:val="1"/>
          <w:numId w:val="1"/>
        </w:numPr>
        <w:spacing w:after="120" w:line="276" w:lineRule="auto"/>
        <w:jc w:val="both"/>
        <w:rPr>
          <w:rFonts w:eastAsia="Calibri" w:cs="Times New Roman"/>
        </w:rPr>
      </w:pPr>
      <w:r>
        <w:rPr>
          <w:rFonts w:eastAsia="Calibri" w:cs="Times New Roman"/>
        </w:rPr>
        <w:t>EMEX</w:t>
      </w:r>
      <w:r w:rsidR="00114B12">
        <w:rPr>
          <w:rFonts w:eastAsia="Calibri" w:cs="Times New Roman"/>
        </w:rPr>
        <w:t xml:space="preserve"> represents and warrants that it has the skills and expertise necessary to perform its obligations under the Market Rules, and acknowledges the </w:t>
      </w:r>
      <w:r>
        <w:rPr>
          <w:rFonts w:eastAsia="Calibri" w:cs="Times New Roman"/>
        </w:rPr>
        <w:t>complex</w:t>
      </w:r>
      <w:r w:rsidR="00114B12">
        <w:rPr>
          <w:rFonts w:eastAsia="Calibri" w:cs="Times New Roman"/>
        </w:rPr>
        <w:t xml:space="preserve"> nature of </w:t>
      </w:r>
      <w:r>
        <w:rPr>
          <w:rFonts w:eastAsia="Calibri" w:cs="Times New Roman"/>
        </w:rPr>
        <w:t>operation</w:t>
      </w:r>
      <w:r w:rsidR="00D90851">
        <w:rPr>
          <w:rFonts w:eastAsia="Calibri" w:cs="Times New Roman"/>
        </w:rPr>
        <w:t xml:space="preserve"> of</w:t>
      </w:r>
      <w:r w:rsidR="00114B12">
        <w:rPr>
          <w:rFonts w:eastAsia="Calibri" w:cs="Times New Roman"/>
        </w:rPr>
        <w:t xml:space="preserve"> the Trading Platform.</w:t>
      </w:r>
    </w:p>
    <w:p w14:paraId="2958A906" w14:textId="686301DA" w:rsidR="00762840" w:rsidRDefault="00762840" w:rsidP="00114B12">
      <w:pPr>
        <w:pStyle w:val="a5"/>
        <w:numPr>
          <w:ilvl w:val="1"/>
          <w:numId w:val="1"/>
        </w:numPr>
        <w:spacing w:after="120" w:line="276" w:lineRule="auto"/>
        <w:jc w:val="both"/>
        <w:rPr>
          <w:rFonts w:eastAsia="Calibri" w:cs="Times New Roman"/>
        </w:rPr>
      </w:pPr>
      <w:r>
        <w:rPr>
          <w:rFonts w:eastAsia="Calibri" w:cs="Times New Roman"/>
        </w:rPr>
        <w:t>EMEX will use reasonable commercial efforts to operate and maintain the Trading Platform in accordance with appropriate industry standards.</w:t>
      </w:r>
    </w:p>
    <w:p w14:paraId="4FE8AF2B" w14:textId="77777777" w:rsidR="00114B12" w:rsidRDefault="00114B12" w:rsidP="00CB34AA">
      <w:pPr>
        <w:pStyle w:val="a5"/>
        <w:spacing w:after="120" w:line="276" w:lineRule="auto"/>
        <w:ind w:left="1080"/>
        <w:jc w:val="both"/>
        <w:rPr>
          <w:rFonts w:eastAsia="Calibri" w:cs="Times New Roman"/>
        </w:rPr>
      </w:pPr>
    </w:p>
    <w:p w14:paraId="10F58214" w14:textId="1A7C5B99" w:rsidR="003232A6" w:rsidRDefault="003232A6" w:rsidP="003232A6">
      <w:pPr>
        <w:pStyle w:val="a5"/>
        <w:numPr>
          <w:ilvl w:val="0"/>
          <w:numId w:val="1"/>
        </w:numPr>
        <w:spacing w:after="120" w:line="276" w:lineRule="auto"/>
        <w:rPr>
          <w:rFonts w:eastAsia="Calibri" w:cs="Times New Roman"/>
          <w:u w:val="single"/>
        </w:rPr>
      </w:pPr>
      <w:r w:rsidRPr="003232A6">
        <w:rPr>
          <w:rFonts w:eastAsia="Calibri" w:cs="Times New Roman"/>
          <w:u w:val="single"/>
        </w:rPr>
        <w:t>Term</w:t>
      </w:r>
      <w:r w:rsidR="00A73829">
        <w:rPr>
          <w:rFonts w:eastAsia="Calibri" w:cs="Times New Roman"/>
          <w:u w:val="single"/>
        </w:rPr>
        <w:t xml:space="preserve"> and Termination</w:t>
      </w:r>
    </w:p>
    <w:p w14:paraId="7DE28395" w14:textId="0DFDC18A" w:rsidR="003232A6" w:rsidRDefault="003232A6" w:rsidP="003232A6">
      <w:pPr>
        <w:pStyle w:val="a5"/>
        <w:numPr>
          <w:ilvl w:val="1"/>
          <w:numId w:val="1"/>
        </w:numPr>
        <w:spacing w:after="120" w:line="276" w:lineRule="auto"/>
        <w:rPr>
          <w:rFonts w:eastAsia="Calibri" w:cs="Times New Roman"/>
        </w:rPr>
      </w:pPr>
      <w:r>
        <w:rPr>
          <w:rFonts w:eastAsia="Calibri" w:cs="Times New Roman"/>
        </w:rPr>
        <w:t>This Agreement shall enter into force on</w:t>
      </w:r>
      <w:r w:rsidR="00D47AA7">
        <w:rPr>
          <w:rFonts w:eastAsia="Calibri" w:cs="Times New Roman"/>
        </w:rPr>
        <w:t xml:space="preserve"> with 30 days</w:t>
      </w:r>
      <w:r w:rsidR="00D41FD7">
        <w:rPr>
          <w:rFonts w:eastAsia="Calibri" w:cs="Times New Roman"/>
        </w:rPr>
        <w:t>’</w:t>
      </w:r>
      <w:r w:rsidR="00D47AA7">
        <w:rPr>
          <w:rFonts w:eastAsia="Calibri" w:cs="Times New Roman"/>
        </w:rPr>
        <w:t xml:space="preserve"> notice of EMEX</w:t>
      </w:r>
      <w:r>
        <w:rPr>
          <w:rFonts w:eastAsia="Calibri" w:cs="Times New Roman"/>
        </w:rPr>
        <w:t>.</w:t>
      </w:r>
    </w:p>
    <w:p w14:paraId="09B2C629" w14:textId="5C89820B" w:rsidR="003232A6" w:rsidRPr="00FE1B28" w:rsidRDefault="00FE1B28" w:rsidP="00C54F99">
      <w:pPr>
        <w:pStyle w:val="a5"/>
        <w:numPr>
          <w:ilvl w:val="1"/>
          <w:numId w:val="1"/>
        </w:numPr>
        <w:spacing w:after="120" w:line="276" w:lineRule="auto"/>
        <w:jc w:val="both"/>
        <w:rPr>
          <w:rFonts w:eastAsia="Calibri" w:cs="Times New Roman"/>
        </w:rPr>
      </w:pPr>
      <w:r>
        <w:rPr>
          <w:rFonts w:eastAsia="Calibri" w:cs="Times New Roman"/>
        </w:rPr>
        <w:t xml:space="preserve">A Member may be suspended from using the Trading Platform, </w:t>
      </w:r>
      <w:r w:rsidR="003232A6" w:rsidRPr="00FE1B28">
        <w:rPr>
          <w:rFonts w:eastAsia="Calibri" w:cs="Times New Roman"/>
        </w:rPr>
        <w:t>in the case of improper conduct of the Member as detailed in the Market Rules.</w:t>
      </w:r>
    </w:p>
    <w:p w14:paraId="5E7AE7BF" w14:textId="224ECD18" w:rsidR="00A73829" w:rsidRDefault="00A73829" w:rsidP="003232A6">
      <w:pPr>
        <w:pStyle w:val="a5"/>
        <w:numPr>
          <w:ilvl w:val="1"/>
          <w:numId w:val="1"/>
        </w:numPr>
        <w:spacing w:after="120" w:line="276" w:lineRule="auto"/>
        <w:rPr>
          <w:rFonts w:eastAsia="Calibri" w:cs="Times New Roman"/>
        </w:rPr>
      </w:pPr>
      <w:r>
        <w:rPr>
          <w:rFonts w:eastAsia="Calibri" w:cs="Times New Roman"/>
        </w:rPr>
        <w:t xml:space="preserve">This Agreement </w:t>
      </w:r>
      <w:r w:rsidR="00B648C6">
        <w:rPr>
          <w:rFonts w:eastAsia="Calibri" w:cs="Times New Roman"/>
        </w:rPr>
        <w:t xml:space="preserve">may </w:t>
      </w:r>
      <w:r>
        <w:rPr>
          <w:rFonts w:eastAsia="Calibri" w:cs="Times New Roman"/>
        </w:rPr>
        <w:t>be terminated immediately by EMEX:</w:t>
      </w:r>
    </w:p>
    <w:p w14:paraId="2D9D883F" w14:textId="0D30568F" w:rsidR="00A73829" w:rsidRDefault="00A73829" w:rsidP="00C54F99">
      <w:pPr>
        <w:pStyle w:val="a5"/>
        <w:spacing w:after="120" w:line="276" w:lineRule="auto"/>
        <w:ind w:left="1080"/>
        <w:jc w:val="both"/>
        <w:rPr>
          <w:rFonts w:eastAsia="Calibri" w:cs="Times New Roman"/>
        </w:rPr>
      </w:pPr>
      <w:r>
        <w:rPr>
          <w:rFonts w:eastAsia="Calibri" w:cs="Times New Roman"/>
        </w:rPr>
        <w:t>4.3.1 if the Member’s grounds for suspension in accordance with Section 4.2 persist for more than three (3) months;</w:t>
      </w:r>
    </w:p>
    <w:p w14:paraId="127560ED" w14:textId="60A120A2" w:rsidR="00A73829" w:rsidRDefault="00A73829" w:rsidP="00A73829">
      <w:pPr>
        <w:pStyle w:val="a5"/>
        <w:spacing w:after="120" w:line="276" w:lineRule="auto"/>
        <w:ind w:left="1080"/>
        <w:rPr>
          <w:rFonts w:eastAsia="Calibri" w:cs="Times New Roman"/>
        </w:rPr>
      </w:pPr>
      <w:r>
        <w:rPr>
          <w:rFonts w:eastAsia="Calibri" w:cs="Times New Roman"/>
        </w:rPr>
        <w:t>4.3.2 In any other event specified in the Market Rules.</w:t>
      </w:r>
    </w:p>
    <w:p w14:paraId="03702664" w14:textId="77777777" w:rsidR="00A73829" w:rsidRDefault="00A73829" w:rsidP="00A73829">
      <w:pPr>
        <w:pStyle w:val="a5"/>
        <w:spacing w:after="120" w:line="276" w:lineRule="auto"/>
        <w:ind w:left="1080"/>
        <w:rPr>
          <w:rFonts w:eastAsia="Calibri" w:cs="Times New Roman"/>
        </w:rPr>
      </w:pPr>
    </w:p>
    <w:p w14:paraId="3C18B389" w14:textId="3CCE7F12" w:rsidR="003232A6" w:rsidRPr="00BE64B3" w:rsidRDefault="00A73829" w:rsidP="00C54F99">
      <w:pPr>
        <w:pStyle w:val="a5"/>
        <w:numPr>
          <w:ilvl w:val="1"/>
          <w:numId w:val="1"/>
        </w:numPr>
        <w:spacing w:after="120" w:line="276" w:lineRule="auto"/>
        <w:jc w:val="both"/>
        <w:rPr>
          <w:rFonts w:eastAsia="Calibri" w:cs="Times New Roman"/>
        </w:rPr>
      </w:pPr>
      <w:r w:rsidRPr="00FE1B28">
        <w:rPr>
          <w:rFonts w:eastAsia="Calibri" w:cs="Times New Roman"/>
        </w:rPr>
        <w:t xml:space="preserve">This Agreement </w:t>
      </w:r>
      <w:r w:rsidR="00D41FD7">
        <w:rPr>
          <w:rFonts w:eastAsia="Calibri" w:cs="Times New Roman"/>
        </w:rPr>
        <w:t>may</w:t>
      </w:r>
      <w:r w:rsidR="00D41FD7" w:rsidRPr="00FE1B28">
        <w:rPr>
          <w:rFonts w:eastAsia="Calibri" w:cs="Times New Roman"/>
        </w:rPr>
        <w:t xml:space="preserve"> </w:t>
      </w:r>
      <w:r w:rsidRPr="00FE1B28">
        <w:rPr>
          <w:rFonts w:eastAsia="Calibri" w:cs="Times New Roman"/>
        </w:rPr>
        <w:t xml:space="preserve">be terminated </w:t>
      </w:r>
      <w:r w:rsidR="00394F96" w:rsidRPr="00FE1B28">
        <w:rPr>
          <w:rFonts w:eastAsia="Calibri" w:cs="Times New Roman"/>
        </w:rPr>
        <w:t>immediately</w:t>
      </w:r>
      <w:r w:rsidR="00D41FD7">
        <w:rPr>
          <w:rFonts w:eastAsia="Calibri" w:cs="Times New Roman"/>
        </w:rPr>
        <w:t xml:space="preserve"> by the non-breaching Party</w:t>
      </w:r>
      <w:r w:rsidR="00394F96" w:rsidRPr="00FE1B28">
        <w:rPr>
          <w:rFonts w:eastAsia="Calibri" w:cs="Times New Roman"/>
        </w:rPr>
        <w:t xml:space="preserve"> </w:t>
      </w:r>
      <w:r w:rsidRPr="00FE1B28">
        <w:rPr>
          <w:rFonts w:eastAsia="Calibri" w:cs="Times New Roman"/>
        </w:rPr>
        <w:t xml:space="preserve">if either Party fails to perform its obligations hereunder and does not remedy such failure within thirty (30) days of the </w:t>
      </w:r>
      <w:r w:rsidR="00D41FD7">
        <w:rPr>
          <w:rFonts w:eastAsia="Calibri" w:cs="Times New Roman"/>
        </w:rPr>
        <w:t>non-breaching</w:t>
      </w:r>
      <w:r w:rsidR="00D41FD7" w:rsidRPr="00FE1B28">
        <w:rPr>
          <w:rFonts w:eastAsia="Calibri" w:cs="Times New Roman"/>
        </w:rPr>
        <w:t xml:space="preserve"> </w:t>
      </w:r>
      <w:r w:rsidRPr="00FE1B28">
        <w:rPr>
          <w:rFonts w:eastAsia="Calibri" w:cs="Times New Roman"/>
        </w:rPr>
        <w:t xml:space="preserve">Party’s written notice of breach of the Agreement. </w:t>
      </w:r>
      <w:r w:rsidRPr="00D47AA7">
        <w:rPr>
          <w:rFonts w:eastAsia="Calibri" w:cs="Times New Roman"/>
        </w:rPr>
        <w:t>Termination of the Agreement</w:t>
      </w:r>
      <w:r w:rsidR="00FE1B28" w:rsidRPr="00D47AA7">
        <w:rPr>
          <w:rFonts w:eastAsia="Calibri" w:cs="Times New Roman"/>
        </w:rPr>
        <w:t xml:space="preserve"> under the provisions of Section 4.3 or 4.4</w:t>
      </w:r>
      <w:r w:rsidRPr="00D47AA7">
        <w:rPr>
          <w:rFonts w:eastAsia="Calibri" w:cs="Times New Roman"/>
        </w:rPr>
        <w:t xml:space="preserve"> shall be without prejudice to the </w:t>
      </w:r>
      <w:r w:rsidR="00FE1B28" w:rsidRPr="00D47AA7">
        <w:rPr>
          <w:rFonts w:eastAsia="Calibri" w:cs="Times New Roman"/>
        </w:rPr>
        <w:t xml:space="preserve">terminating </w:t>
      </w:r>
      <w:r w:rsidRPr="00D47AA7">
        <w:rPr>
          <w:rFonts w:eastAsia="Calibri" w:cs="Times New Roman"/>
        </w:rPr>
        <w:t xml:space="preserve">Party’s right to claim damages from the breaching Party in respect </w:t>
      </w:r>
      <w:r w:rsidRPr="00BE64B3">
        <w:rPr>
          <w:rFonts w:eastAsia="Calibri" w:cs="Times New Roman"/>
        </w:rPr>
        <w:t>of such breach</w:t>
      </w:r>
      <w:r w:rsidR="00394F96" w:rsidRPr="00BE64B3">
        <w:rPr>
          <w:rFonts w:eastAsia="Calibri" w:cs="Times New Roman"/>
        </w:rPr>
        <w:t xml:space="preserve">. </w:t>
      </w:r>
    </w:p>
    <w:p w14:paraId="198A10D5" w14:textId="6B991D98" w:rsidR="00B648C6" w:rsidRDefault="00394F96" w:rsidP="003232A6">
      <w:pPr>
        <w:pStyle w:val="a5"/>
        <w:numPr>
          <w:ilvl w:val="1"/>
          <w:numId w:val="1"/>
        </w:numPr>
        <w:spacing w:after="120" w:line="276" w:lineRule="auto"/>
        <w:rPr>
          <w:rFonts w:eastAsia="Calibri" w:cs="Times New Roman"/>
        </w:rPr>
      </w:pPr>
      <w:r w:rsidRPr="00394F96">
        <w:rPr>
          <w:rFonts w:eastAsia="Calibri" w:cs="Times New Roman"/>
        </w:rPr>
        <w:t>Either</w:t>
      </w:r>
      <w:r>
        <w:rPr>
          <w:rFonts w:eastAsia="Calibri" w:cs="Times New Roman"/>
        </w:rPr>
        <w:t xml:space="preserve"> Party may terminate this Agreement at any time</w:t>
      </w:r>
      <w:r w:rsidR="00B648C6">
        <w:rPr>
          <w:rFonts w:eastAsia="Calibri" w:cs="Times New Roman"/>
        </w:rPr>
        <w:t xml:space="preserve"> for convenience</w:t>
      </w:r>
      <w:r>
        <w:rPr>
          <w:rFonts w:eastAsia="Calibri" w:cs="Times New Roman"/>
        </w:rPr>
        <w:t xml:space="preserve"> with </w:t>
      </w:r>
      <w:r w:rsidR="00D41FD7">
        <w:rPr>
          <w:rFonts w:eastAsia="Calibri" w:cs="Times New Roman"/>
        </w:rPr>
        <w:t>ninety</w:t>
      </w:r>
      <w:r>
        <w:rPr>
          <w:rFonts w:eastAsia="Calibri" w:cs="Times New Roman"/>
        </w:rPr>
        <w:t xml:space="preserve"> (</w:t>
      </w:r>
      <w:r w:rsidR="00D47AA7">
        <w:rPr>
          <w:rFonts w:eastAsia="Calibri" w:cs="Times New Roman" w:hint="cs"/>
          <w:rtl/>
        </w:rPr>
        <w:t>9</w:t>
      </w:r>
      <w:r w:rsidR="00D47AA7">
        <w:rPr>
          <w:rFonts w:eastAsia="Calibri" w:cs="Times New Roman"/>
        </w:rPr>
        <w:t>0</w:t>
      </w:r>
      <w:r>
        <w:rPr>
          <w:rFonts w:eastAsia="Calibri" w:cs="Times New Roman"/>
        </w:rPr>
        <w:t>) days’ written notice.</w:t>
      </w:r>
      <w:r w:rsidR="00B648C6">
        <w:rPr>
          <w:rFonts w:eastAsia="Calibri" w:cs="Times New Roman"/>
        </w:rPr>
        <w:t xml:space="preserve"> </w:t>
      </w:r>
    </w:p>
    <w:p w14:paraId="7F46855B" w14:textId="196A2F7C" w:rsidR="00394F96" w:rsidRPr="00394F96" w:rsidRDefault="00D41FD7" w:rsidP="00C54F99">
      <w:pPr>
        <w:pStyle w:val="a5"/>
        <w:numPr>
          <w:ilvl w:val="1"/>
          <w:numId w:val="1"/>
        </w:numPr>
        <w:spacing w:after="120" w:line="276" w:lineRule="auto"/>
        <w:jc w:val="both"/>
        <w:rPr>
          <w:rFonts w:eastAsia="Calibri" w:cs="Times New Roman"/>
        </w:rPr>
      </w:pPr>
      <w:r>
        <w:rPr>
          <w:rFonts w:eastAsia="Calibri" w:cs="Times New Roman"/>
        </w:rPr>
        <w:lastRenderedPageBreak/>
        <w:t xml:space="preserve">During the notice period for termination, all provisions of the Agreement shall continue to apply and Fees will be payable. </w:t>
      </w:r>
      <w:r w:rsidR="00B648C6">
        <w:rPr>
          <w:rFonts w:eastAsia="Calibri" w:cs="Times New Roman"/>
        </w:rPr>
        <w:t>In the event of termination for convenience by EMEX, any Fees paid in respect of the period after termination shall be refunded. In any other event of termination, no Fees paid shall be refunded.</w:t>
      </w:r>
    </w:p>
    <w:p w14:paraId="1B692747" w14:textId="77777777" w:rsidR="003232A6" w:rsidRPr="003232A6" w:rsidRDefault="003232A6" w:rsidP="003232A6">
      <w:pPr>
        <w:pStyle w:val="a5"/>
        <w:spacing w:after="120" w:line="276" w:lineRule="auto"/>
        <w:rPr>
          <w:rFonts w:eastAsia="Calibri" w:cs="Times New Roman"/>
        </w:rPr>
      </w:pPr>
    </w:p>
    <w:p w14:paraId="5EF55A02" w14:textId="572E8414" w:rsidR="003232A6" w:rsidRDefault="00F574A6" w:rsidP="003232A6">
      <w:pPr>
        <w:pStyle w:val="a5"/>
        <w:numPr>
          <w:ilvl w:val="0"/>
          <w:numId w:val="1"/>
        </w:numPr>
        <w:spacing w:after="120" w:line="276" w:lineRule="auto"/>
        <w:rPr>
          <w:rFonts w:eastAsia="Calibri" w:cs="Times New Roman"/>
          <w:u w:val="single"/>
        </w:rPr>
      </w:pPr>
      <w:r>
        <w:rPr>
          <w:rFonts w:eastAsia="Calibri" w:cs="Times New Roman"/>
          <w:u w:val="single"/>
        </w:rPr>
        <w:t>Miscellaneous</w:t>
      </w:r>
    </w:p>
    <w:p w14:paraId="2E8DD44D" w14:textId="6C39115B" w:rsidR="00F574A6" w:rsidRDefault="00F574A6" w:rsidP="00C54F99">
      <w:pPr>
        <w:pStyle w:val="a5"/>
        <w:numPr>
          <w:ilvl w:val="1"/>
          <w:numId w:val="1"/>
        </w:numPr>
        <w:spacing w:after="120" w:line="276" w:lineRule="auto"/>
        <w:jc w:val="both"/>
        <w:rPr>
          <w:rFonts w:eastAsia="Calibri" w:cs="Times New Roman"/>
        </w:rPr>
      </w:pPr>
      <w:r>
        <w:rPr>
          <w:rFonts w:eastAsia="Calibri" w:cs="Times New Roman"/>
        </w:rPr>
        <w:t>This Agreement constitutes the entire agreement between the Parties on the subject matter hereof, and supersedes all prior oral or written agreements.</w:t>
      </w:r>
    </w:p>
    <w:p w14:paraId="586B53DC" w14:textId="77777777" w:rsidR="00F574A6" w:rsidRDefault="00F574A6" w:rsidP="00C54F99">
      <w:pPr>
        <w:pStyle w:val="a5"/>
        <w:numPr>
          <w:ilvl w:val="1"/>
          <w:numId w:val="1"/>
        </w:numPr>
        <w:spacing w:after="120" w:line="276" w:lineRule="auto"/>
        <w:jc w:val="both"/>
        <w:rPr>
          <w:rFonts w:eastAsia="Calibri" w:cs="Times New Roman"/>
        </w:rPr>
      </w:pPr>
      <w:r>
        <w:rPr>
          <w:rFonts w:eastAsia="Calibri" w:cs="Times New Roman"/>
        </w:rPr>
        <w:t>If one or more provisions of this Agreement are deemed to be invalid by a competent court, the other provisions shall remain in full force and effect.</w:t>
      </w:r>
    </w:p>
    <w:p w14:paraId="31B2DF34" w14:textId="77777777" w:rsidR="00F574A6" w:rsidRDefault="00F574A6" w:rsidP="00C54F99">
      <w:pPr>
        <w:pStyle w:val="a5"/>
        <w:numPr>
          <w:ilvl w:val="1"/>
          <w:numId w:val="1"/>
        </w:numPr>
        <w:spacing w:after="120" w:line="276" w:lineRule="auto"/>
        <w:jc w:val="both"/>
        <w:rPr>
          <w:rFonts w:eastAsia="Calibri" w:cs="Times New Roman"/>
        </w:rPr>
      </w:pPr>
      <w:r>
        <w:rPr>
          <w:rFonts w:eastAsia="Calibri" w:cs="Times New Roman"/>
        </w:rPr>
        <w:t>The inaction of a Party or any failure to enforce its rights hereunder shall not be construed as a waiver of said rights.</w:t>
      </w:r>
    </w:p>
    <w:p w14:paraId="685282C6" w14:textId="77777777" w:rsidR="00F574A6" w:rsidRDefault="00F574A6" w:rsidP="00C54F99">
      <w:pPr>
        <w:pStyle w:val="a5"/>
        <w:numPr>
          <w:ilvl w:val="1"/>
          <w:numId w:val="1"/>
        </w:numPr>
        <w:spacing w:after="120" w:line="276" w:lineRule="auto"/>
        <w:jc w:val="both"/>
        <w:rPr>
          <w:rFonts w:eastAsia="Calibri" w:cs="Times New Roman"/>
        </w:rPr>
      </w:pPr>
      <w:r>
        <w:rPr>
          <w:rFonts w:eastAsia="Calibri" w:cs="Times New Roman"/>
        </w:rPr>
        <w:t>The Member shall not be entitled to assign its rights hereunder, except in the case of an acquisition, merger or reorganization. EMEX shall be entitled to assign this Agreement to any Party qualified to operate the Trading Platform, who will assume all of EMEX rights and obligations hereunder.</w:t>
      </w:r>
    </w:p>
    <w:p w14:paraId="14617FD4" w14:textId="62342BCC" w:rsidR="00F574A6" w:rsidRDefault="00F574A6" w:rsidP="00C54F99">
      <w:pPr>
        <w:pStyle w:val="a5"/>
        <w:numPr>
          <w:ilvl w:val="1"/>
          <w:numId w:val="1"/>
        </w:numPr>
        <w:spacing w:after="120" w:line="276" w:lineRule="auto"/>
        <w:jc w:val="both"/>
        <w:rPr>
          <w:rFonts w:eastAsia="Calibri" w:cs="Times New Roman"/>
        </w:rPr>
      </w:pPr>
      <w:r>
        <w:rPr>
          <w:rFonts w:eastAsia="Calibri" w:cs="Times New Roman"/>
        </w:rPr>
        <w:t xml:space="preserve">This Agreement shall be governed by the laws of the State of Israel. Any </w:t>
      </w:r>
      <w:r w:rsidR="00D65397">
        <w:rPr>
          <w:rFonts w:eastAsia="Calibri" w:cs="Times New Roman"/>
        </w:rPr>
        <w:t xml:space="preserve">disputes shall be </w:t>
      </w:r>
      <w:r w:rsidR="00D65397" w:rsidRPr="00D65397">
        <w:rPr>
          <w:rFonts w:eastAsia="Calibri" w:cs="Times New Roman"/>
        </w:rPr>
        <w:t xml:space="preserve">resolved in accordance with the dispute resolution provisions of the Market Rules.  </w:t>
      </w:r>
      <w:r w:rsidR="00D65397" w:rsidRPr="00D65397">
        <w:rPr>
          <w:rFonts w:eastAsia="Calibri" w:cs="Times New Roman" w:hint="cs"/>
          <w:rtl/>
        </w:rPr>
        <w:t xml:space="preserve"> </w:t>
      </w:r>
    </w:p>
    <w:p w14:paraId="645BC5D8" w14:textId="0100BD0E" w:rsidR="00F574A6" w:rsidRPr="00F574A6" w:rsidRDefault="00F574A6" w:rsidP="00F574A6">
      <w:pPr>
        <w:pStyle w:val="a5"/>
        <w:spacing w:after="120" w:line="276" w:lineRule="auto"/>
        <w:rPr>
          <w:rFonts w:eastAsia="Calibri" w:cs="Times New Roman"/>
        </w:rPr>
      </w:pPr>
      <w:r>
        <w:rPr>
          <w:rFonts w:eastAsia="Calibri" w:cs="Times New Roman"/>
        </w:rPr>
        <w:t xml:space="preserve">  </w:t>
      </w:r>
      <w:r>
        <w:rPr>
          <w:rFonts w:eastAsia="Calibri" w:cs="Times New Roman"/>
        </w:rPr>
        <w:tab/>
      </w:r>
    </w:p>
    <w:p w14:paraId="63937D01" w14:textId="77777777" w:rsidR="00826FBD" w:rsidRPr="00826FBD" w:rsidRDefault="00826FBD" w:rsidP="00826FBD">
      <w:pPr>
        <w:pStyle w:val="a5"/>
        <w:spacing w:after="120" w:line="276" w:lineRule="auto"/>
        <w:rPr>
          <w:rFonts w:eastAsia="Calibri" w:cs="Times New Roman"/>
        </w:rPr>
      </w:pPr>
    </w:p>
    <w:p w14:paraId="4D6B9D71" w14:textId="77777777" w:rsidR="00826FBD" w:rsidRPr="00A90D82" w:rsidRDefault="00826FBD" w:rsidP="00F574A6">
      <w:pPr>
        <w:pStyle w:val="a5"/>
        <w:spacing w:after="120" w:line="276" w:lineRule="auto"/>
        <w:rPr>
          <w:rFonts w:eastAsia="Calibri" w:cs="Times New Roman"/>
        </w:rPr>
      </w:pPr>
    </w:p>
    <w:tbl>
      <w:tblPr>
        <w:tblStyle w:val="a6"/>
        <w:tblW w:w="0" w:type="auto"/>
        <w:tblLook w:val="04A0" w:firstRow="1" w:lastRow="0" w:firstColumn="1" w:lastColumn="0" w:noHBand="0" w:noVBand="1"/>
      </w:tblPr>
      <w:tblGrid>
        <w:gridCol w:w="4315"/>
        <w:gridCol w:w="4315"/>
      </w:tblGrid>
      <w:tr w:rsidR="00F574A6" w14:paraId="11C59D0F" w14:textId="77777777" w:rsidTr="00F574A6">
        <w:tc>
          <w:tcPr>
            <w:tcW w:w="4315" w:type="dxa"/>
          </w:tcPr>
          <w:p w14:paraId="4202A8EF" w14:textId="37EDB089" w:rsidR="00317203" w:rsidRDefault="00317203" w:rsidP="00F574A6">
            <w:pPr>
              <w:jc w:val="center"/>
            </w:pPr>
            <w:r>
              <w:t>For the Member</w:t>
            </w:r>
          </w:p>
          <w:p w14:paraId="57421486" w14:textId="77777777" w:rsidR="00317203" w:rsidRDefault="00317203" w:rsidP="00F574A6">
            <w:pPr>
              <w:pBdr>
                <w:bottom w:val="single" w:sz="12" w:space="1" w:color="auto"/>
              </w:pBdr>
              <w:jc w:val="center"/>
            </w:pPr>
          </w:p>
          <w:p w14:paraId="251E4235" w14:textId="14DEBFED" w:rsidR="00317203" w:rsidRDefault="00317203" w:rsidP="00F574A6">
            <w:pPr>
              <w:jc w:val="center"/>
            </w:pPr>
          </w:p>
          <w:p w14:paraId="4075A450" w14:textId="6964BEA4" w:rsidR="00317203" w:rsidRDefault="00317203" w:rsidP="00317203">
            <w:r>
              <w:t>Name:</w:t>
            </w:r>
          </w:p>
          <w:p w14:paraId="58F29A14" w14:textId="2CFDDD99" w:rsidR="00317203" w:rsidRDefault="00317203" w:rsidP="00317203">
            <w:r>
              <w:t>Title:</w:t>
            </w:r>
          </w:p>
          <w:p w14:paraId="2B220EBF" w14:textId="57B5F168" w:rsidR="00F574A6" w:rsidRDefault="00F574A6" w:rsidP="00F574A6">
            <w:pPr>
              <w:jc w:val="center"/>
            </w:pPr>
          </w:p>
        </w:tc>
        <w:tc>
          <w:tcPr>
            <w:tcW w:w="4315" w:type="dxa"/>
          </w:tcPr>
          <w:p w14:paraId="10B5BFE7" w14:textId="77777777" w:rsidR="00F574A6" w:rsidRDefault="00317203" w:rsidP="00F574A6">
            <w:pPr>
              <w:jc w:val="center"/>
            </w:pPr>
            <w:r>
              <w:t>For EMEX</w:t>
            </w:r>
          </w:p>
          <w:p w14:paraId="508E1054" w14:textId="77777777" w:rsidR="00317203" w:rsidRDefault="00317203" w:rsidP="00F574A6">
            <w:pPr>
              <w:pBdr>
                <w:bottom w:val="single" w:sz="12" w:space="1" w:color="auto"/>
              </w:pBdr>
              <w:jc w:val="center"/>
            </w:pPr>
          </w:p>
          <w:p w14:paraId="71685E66" w14:textId="77777777" w:rsidR="00317203" w:rsidRDefault="00317203" w:rsidP="00F574A6">
            <w:pPr>
              <w:jc w:val="center"/>
            </w:pPr>
          </w:p>
          <w:p w14:paraId="40CA7DA9" w14:textId="77777777" w:rsidR="00317203" w:rsidRDefault="00317203" w:rsidP="00317203">
            <w:r>
              <w:t>Name:</w:t>
            </w:r>
          </w:p>
          <w:p w14:paraId="549C7872" w14:textId="1EC07166" w:rsidR="00317203" w:rsidRDefault="00317203" w:rsidP="00317203">
            <w:r>
              <w:t>Title:</w:t>
            </w:r>
          </w:p>
        </w:tc>
      </w:tr>
    </w:tbl>
    <w:p w14:paraId="3C03C55D" w14:textId="561EB977" w:rsidR="00B044ED" w:rsidRPr="00A90D82" w:rsidRDefault="00B044ED" w:rsidP="00F574A6">
      <w:pPr>
        <w:jc w:val="center"/>
      </w:pPr>
    </w:p>
    <w:p w14:paraId="37A12442" w14:textId="77777777" w:rsidR="00B044ED" w:rsidRPr="00A90D82" w:rsidRDefault="00B044ED" w:rsidP="00B044ED"/>
    <w:p w14:paraId="71134F33" w14:textId="0CD24DB1" w:rsidR="00B044ED" w:rsidRPr="00A90D82" w:rsidRDefault="00B044ED" w:rsidP="00B044ED"/>
    <w:p w14:paraId="7AFB4402" w14:textId="77777777" w:rsidR="00B044ED" w:rsidRPr="00A90D82" w:rsidRDefault="00B044ED" w:rsidP="00B044ED"/>
    <w:p w14:paraId="1431C8E7" w14:textId="77777777" w:rsidR="00B044ED" w:rsidRPr="00A90D82" w:rsidRDefault="00B044ED" w:rsidP="00B044ED">
      <w:pPr>
        <w:rPr>
          <w:rtl/>
        </w:rPr>
      </w:pPr>
    </w:p>
    <w:sectPr w:rsidR="00B044ED" w:rsidRPr="00A90D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B4389"/>
    <w:multiLevelType w:val="multilevel"/>
    <w:tmpl w:val="70BAFF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32"/>
    <w:rsid w:val="000159B4"/>
    <w:rsid w:val="00065DBC"/>
    <w:rsid w:val="00114B12"/>
    <w:rsid w:val="00152033"/>
    <w:rsid w:val="00296B5E"/>
    <w:rsid w:val="00317203"/>
    <w:rsid w:val="003232A6"/>
    <w:rsid w:val="00380AAA"/>
    <w:rsid w:val="00394F96"/>
    <w:rsid w:val="00425E09"/>
    <w:rsid w:val="0046077F"/>
    <w:rsid w:val="0051210D"/>
    <w:rsid w:val="006419DB"/>
    <w:rsid w:val="00653085"/>
    <w:rsid w:val="00671FBC"/>
    <w:rsid w:val="0069367E"/>
    <w:rsid w:val="00762840"/>
    <w:rsid w:val="00765E32"/>
    <w:rsid w:val="00820423"/>
    <w:rsid w:val="00826FBD"/>
    <w:rsid w:val="00885176"/>
    <w:rsid w:val="008A3763"/>
    <w:rsid w:val="009B216B"/>
    <w:rsid w:val="009F1CEE"/>
    <w:rsid w:val="009F3C1A"/>
    <w:rsid w:val="009F5B2C"/>
    <w:rsid w:val="009F7F6A"/>
    <w:rsid w:val="00A73829"/>
    <w:rsid w:val="00A90D82"/>
    <w:rsid w:val="00B044ED"/>
    <w:rsid w:val="00B5635F"/>
    <w:rsid w:val="00B648C6"/>
    <w:rsid w:val="00BC1559"/>
    <w:rsid w:val="00BE64B3"/>
    <w:rsid w:val="00C54F99"/>
    <w:rsid w:val="00C74547"/>
    <w:rsid w:val="00CB34AA"/>
    <w:rsid w:val="00D41FD7"/>
    <w:rsid w:val="00D47AA7"/>
    <w:rsid w:val="00D65397"/>
    <w:rsid w:val="00D90851"/>
    <w:rsid w:val="00D92A6E"/>
    <w:rsid w:val="00D945D3"/>
    <w:rsid w:val="00E678A8"/>
    <w:rsid w:val="00F028BB"/>
    <w:rsid w:val="00F221BB"/>
    <w:rsid w:val="00F574A6"/>
    <w:rsid w:val="00FC6ACD"/>
    <w:rsid w:val="00FE1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6F8B"/>
  <w15:chartTrackingRefBased/>
  <w15:docId w15:val="{700149FE-47C9-4F4B-A456-00AB05FE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E32"/>
    <w:pPr>
      <w:spacing w:after="0" w:line="240" w:lineRule="auto"/>
    </w:pPr>
    <w:rPr>
      <w:rFonts w:ascii="Segoe UI" w:hAnsi="Segoe UI" w:cs="Segoe UI"/>
      <w:sz w:val="18"/>
      <w:szCs w:val="18"/>
    </w:rPr>
  </w:style>
  <w:style w:type="character" w:customStyle="1" w:styleId="a4">
    <w:name w:val="טקסט בלונים תו"/>
    <w:basedOn w:val="a0"/>
    <w:link w:val="a3"/>
    <w:uiPriority w:val="99"/>
    <w:semiHidden/>
    <w:rsid w:val="00765E32"/>
    <w:rPr>
      <w:rFonts w:ascii="Segoe UI" w:hAnsi="Segoe UI" w:cs="Segoe UI"/>
      <w:sz w:val="18"/>
      <w:szCs w:val="18"/>
    </w:rPr>
  </w:style>
  <w:style w:type="paragraph" w:styleId="a5">
    <w:name w:val="List Paragraph"/>
    <w:basedOn w:val="a"/>
    <w:uiPriority w:val="34"/>
    <w:qFormat/>
    <w:rsid w:val="00A90D82"/>
    <w:pPr>
      <w:ind w:left="720"/>
      <w:contextualSpacing/>
    </w:pPr>
  </w:style>
  <w:style w:type="table" w:styleId="a6">
    <w:name w:val="Table Grid"/>
    <w:basedOn w:val="a1"/>
    <w:uiPriority w:val="39"/>
    <w:rsid w:val="00F57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D47AA7"/>
    <w:rPr>
      <w:sz w:val="16"/>
      <w:szCs w:val="16"/>
    </w:rPr>
  </w:style>
  <w:style w:type="paragraph" w:styleId="a8">
    <w:name w:val="annotation text"/>
    <w:basedOn w:val="a"/>
    <w:link w:val="a9"/>
    <w:uiPriority w:val="99"/>
    <w:semiHidden/>
    <w:unhideWhenUsed/>
    <w:rsid w:val="00D47AA7"/>
    <w:pPr>
      <w:spacing w:line="240" w:lineRule="auto"/>
    </w:pPr>
    <w:rPr>
      <w:sz w:val="20"/>
      <w:szCs w:val="20"/>
    </w:rPr>
  </w:style>
  <w:style w:type="character" w:customStyle="1" w:styleId="a9">
    <w:name w:val="טקסט הערה תו"/>
    <w:basedOn w:val="a0"/>
    <w:link w:val="a8"/>
    <w:uiPriority w:val="99"/>
    <w:semiHidden/>
    <w:rsid w:val="00D47AA7"/>
    <w:rPr>
      <w:sz w:val="20"/>
      <w:szCs w:val="20"/>
    </w:rPr>
  </w:style>
  <w:style w:type="paragraph" w:styleId="aa">
    <w:name w:val="annotation subject"/>
    <w:basedOn w:val="a8"/>
    <w:next w:val="a8"/>
    <w:link w:val="ab"/>
    <w:uiPriority w:val="99"/>
    <w:semiHidden/>
    <w:unhideWhenUsed/>
    <w:rsid w:val="00D47AA7"/>
    <w:rPr>
      <w:b/>
      <w:bCs/>
    </w:rPr>
  </w:style>
  <w:style w:type="character" w:customStyle="1" w:styleId="ab">
    <w:name w:val="נושא הערה תו"/>
    <w:basedOn w:val="a9"/>
    <w:link w:val="aa"/>
    <w:uiPriority w:val="99"/>
    <w:semiHidden/>
    <w:rsid w:val="00D47A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KestenRoth, Adv</dc:creator>
  <cp:keywords/>
  <dc:description/>
  <cp:lastModifiedBy>DORON</cp:lastModifiedBy>
  <cp:revision>3</cp:revision>
  <dcterms:created xsi:type="dcterms:W3CDTF">2020-11-19T09:39:00Z</dcterms:created>
  <dcterms:modified xsi:type="dcterms:W3CDTF">2020-11-19T09:40:00Z</dcterms:modified>
</cp:coreProperties>
</file>